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宋体" w:hAnsi="宋体" w:eastAsia="仿宋_GB2312" w:cs="宋体"/>
          <w:b/>
          <w:bCs/>
          <w:color w:val="000000"/>
          <w:kern w:val="0"/>
          <w:sz w:val="40"/>
          <w:szCs w:val="40"/>
          <w:lang w:val="en-US" w:eastAsia="zh-CN"/>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jc w:val="center"/>
        <w:rPr>
          <w:rFonts w:ascii="华文中宋" w:hAnsi="华文中宋" w:eastAsia="华文中宋"/>
          <w:color w:val="000000" w:themeColor="text1"/>
          <w:sz w:val="40"/>
          <w:szCs w:val="40"/>
          <w14:textFill>
            <w14:solidFill>
              <w14:schemeClr w14:val="tx1"/>
            </w14:solidFill>
          </w14:textFill>
        </w:rPr>
      </w:pPr>
      <w:r>
        <w:rPr>
          <w:rFonts w:hint="eastAsia" w:ascii="华文中宋" w:hAnsi="华文中宋" w:eastAsia="华文中宋"/>
          <w:color w:val="000000" w:themeColor="text1"/>
          <w:sz w:val="40"/>
          <w:szCs w:val="40"/>
          <w14:textFill>
            <w14:solidFill>
              <w14:schemeClr w14:val="tx1"/>
            </w14:solidFill>
          </w14:textFill>
        </w:rPr>
        <w:t>2020年度行政事业单位内部控制报告数据质量自查表</w:t>
      </w:r>
    </w:p>
    <w:p>
      <w:pPr>
        <w:outlineLvl w:val="0"/>
        <w:rPr>
          <w:rFonts w:ascii="宋体" w:hAnsi="宋体" w:cs="宋体"/>
          <w:color w:val="080000"/>
          <w:kern w:val="0"/>
          <w:sz w:val="22"/>
          <w:szCs w:val="22"/>
        </w:rPr>
      </w:pPr>
    </w:p>
    <w:p>
      <w:pPr>
        <w:outlineLvl w:val="0"/>
        <w:rPr>
          <w:rFonts w:ascii="宋体" w:hAnsi="宋体" w:cs="宋体"/>
          <w:color w:val="080000"/>
          <w:kern w:val="0"/>
          <w:sz w:val="22"/>
          <w:szCs w:val="22"/>
        </w:rPr>
      </w:pPr>
      <w:r>
        <w:rPr>
          <w:rFonts w:hint="eastAsia" w:ascii="宋体" w:hAnsi="宋体" w:cs="宋体"/>
          <w:color w:val="080000"/>
          <w:kern w:val="0"/>
          <w:sz w:val="22"/>
          <w:szCs w:val="22"/>
        </w:rPr>
        <w:t xml:space="preserve">编制地区（部门）：                                记录人：                    审核人：                   报送日期： </w:t>
      </w:r>
    </w:p>
    <w:tbl>
      <w:tblPr>
        <w:tblStyle w:val="3"/>
        <w:tblW w:w="13948" w:type="dxa"/>
        <w:tblInd w:w="0" w:type="dxa"/>
        <w:tblLayout w:type="fixed"/>
        <w:tblCellMar>
          <w:top w:w="0" w:type="dxa"/>
          <w:left w:w="108" w:type="dxa"/>
          <w:bottom w:w="0" w:type="dxa"/>
          <w:right w:w="108" w:type="dxa"/>
        </w:tblCellMar>
      </w:tblPr>
      <w:tblGrid>
        <w:gridCol w:w="1414"/>
        <w:gridCol w:w="2511"/>
        <w:gridCol w:w="4508"/>
        <w:gridCol w:w="2762"/>
        <w:gridCol w:w="2753"/>
      </w:tblGrid>
      <w:tr>
        <w:tblPrEx>
          <w:tblCellMar>
            <w:top w:w="0" w:type="dxa"/>
            <w:left w:w="108" w:type="dxa"/>
            <w:bottom w:w="0" w:type="dxa"/>
            <w:right w:w="108" w:type="dxa"/>
          </w:tblCellMar>
        </w:tblPrEx>
        <w:trPr>
          <w:cantSplit/>
          <w:trHeight w:val="525" w:hRule="atLeast"/>
          <w:tblHeader/>
        </w:trPr>
        <w:tc>
          <w:tcPr>
            <w:tcW w:w="3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审核指标</w:t>
            </w:r>
          </w:p>
        </w:tc>
        <w:tc>
          <w:tcPr>
            <w:tcW w:w="4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审核要求</w:t>
            </w:r>
          </w:p>
        </w:tc>
        <w:tc>
          <w:tcPr>
            <w:tcW w:w="2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审核结果</w:t>
            </w:r>
          </w:p>
        </w:tc>
        <w:tc>
          <w:tcPr>
            <w:tcW w:w="2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情况说明</w:t>
            </w:r>
          </w:p>
        </w:tc>
      </w:tr>
      <w:tr>
        <w:tblPrEx>
          <w:tblCellMar>
            <w:top w:w="0" w:type="dxa"/>
            <w:left w:w="108" w:type="dxa"/>
            <w:bottom w:w="0" w:type="dxa"/>
            <w:right w:w="108" w:type="dxa"/>
          </w:tblCellMar>
        </w:tblPrEx>
        <w:trPr>
          <w:cantSplit/>
          <w:trHeight w:val="825" w:hRule="atLeast"/>
        </w:trPr>
        <w:tc>
          <w:tcPr>
            <w:tcW w:w="141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一、报告材料的规范性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报告编制符合规定格式，报送手续齐全。</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报告材料完整，数据填列齐全，装订规范，不得缺少张页；报告封面指标填列完整，正式行文报送时需经部门主要负责人签字或盖章，并加盖单位行政公章。</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825"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二、基础数据的规范性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（一）电子树形结构规范、清晰。</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应按照预算管理级次，逐级建立内控报告数据的树形结构，不存在树形外的单位节点。</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树形结构清晰/树形结构混乱</w:t>
            </w:r>
          </w:p>
        </w:tc>
        <w:tc>
          <w:tcPr>
            <w:tcW w:w="275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021"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（二）报告内容规范，不存在超出枚举范围的下拉选择项内容。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报告中存在大量下拉选择项，须保证单位填录内容在下拉选项的枚举范围内。</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84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（三）公式审核无误，勾稽关系准确。</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表内、表间勾稽关系正确，无技术性错误。</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公式审核无误/部分单位存在审核错误</w:t>
            </w:r>
          </w:p>
        </w:tc>
        <w:tc>
          <w:tcPr>
            <w:tcW w:w="275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5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（四）隶属关系与实际预算管理级次一致</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隶属关系”按照单位实际预算管理级次填写，县级所属单位，隶属关系全都为该县；市级单位，隶属关系全部为该市（代码后2位为“00”）；省级单位，隶属关系全部为该省（代码后4位为“0000”）；中央单位，隶属关系全部为中央。</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审核通过/审核不通过</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675" w:hRule="atLeast"/>
        </w:trPr>
        <w:tc>
          <w:tcPr>
            <w:tcW w:w="14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三、上下年数据变动合理性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（一）报送户数变动合理。</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上下年度数据衔接一致，两年报送的单户数量变化合理，差异过大应当说明。</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差异在1</w:t>
            </w:r>
            <w:r>
              <w:rPr>
                <w:rFonts w:ascii="宋体" w:hAnsi="宋体" w:cs="宋体"/>
                <w:color w:val="000000"/>
                <w:kern w:val="0"/>
                <w:sz w:val="22"/>
                <w:szCs w:val="22"/>
              </w:rPr>
              <w:t>0</w:t>
            </w:r>
            <w:r>
              <w:rPr>
                <w:rFonts w:hint="eastAsia" w:ascii="宋体" w:hAnsi="宋体" w:cs="宋体"/>
                <w:color w:val="000000"/>
                <w:kern w:val="0"/>
                <w:sz w:val="22"/>
                <w:szCs w:val="22"/>
              </w:rPr>
              <w:t>%以内/差异较大需要说明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675" w:hRule="atLeast"/>
        </w:trPr>
        <w:tc>
          <w:tcPr>
            <w:tcW w:w="1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（二）年末总资产账面金额变动合理</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上下年度数据衔接一致，年末总资产账面金额变化合理，差异过大应当说明。</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四、业务数据的准确性，同口径数据一致</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（一）“年末在职人数”核对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“年末在职人数”应当与部门决算《基本数字表》（财决附02表）第4栏合计数一致，即“年末职工人数”中“人员总计”的“在职人员”合计数。</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w:t>
            </w:r>
            <w:r>
              <w:rPr>
                <w:rFonts w:ascii="宋体" w:hAnsi="宋体" w:cs="宋体"/>
                <w:color w:val="000000"/>
                <w:kern w:val="0"/>
                <w:sz w:val="22"/>
                <w:szCs w:val="22"/>
              </w:rPr>
              <w:t>0</w:t>
            </w:r>
            <w:r>
              <w:rPr>
                <w:rFonts w:hint="eastAsia" w:ascii="宋体" w:hAnsi="宋体" w:cs="宋体"/>
                <w:color w:val="000000"/>
                <w:kern w:val="0"/>
                <w:sz w:val="22"/>
                <w:szCs w:val="22"/>
              </w:rPr>
              <w:t>%以内/差异较大需要说明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（二）“应上缴非税收入金额”核对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“应上缴非税收入金额”应当与决算报表的《非税收入征缴情况表》（财决附04表）中纳入预算管理以及纳入财政专户管理的非税收入合计数一致，即表第2栏次第1行合计数加第7栏次第1行合计数（单位：元）。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（三）“实际上缴非税收入金额”核对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际上缴非税收入”应当与决算报表的《非税收入征缴情况表》（财决附04表）中纳入预算管理的已缴国库小计数及纳入财政专户管理的已缴财政专户小计数之和一致，即表第3栏次第1行合计数加第8栏次第1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（四）“本年支出预算金额”核对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“本年支出预算金额”，应当与本年决算报表的《收入支出决算总表》（财决01表）中本年支出的调整预算数一致，即表第8栏次第84行合计数（单位：元）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（五）“本年实际支出总额”核对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“本年实际支出总额”应当与2020年决算报表的《收入支出决算总表》（财决01表）中本年支出的决算数一致，即表第9栏次第84行合计数（单位：元）。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2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（六）“上年‘三公’经费决算数”核对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“上年‘三公’经费决算数”应当与2019年决算报表的《机构运行信息表》（财决附03表）中“三公”经费支出的支出合计数一致，即表第2栏次第2行统计数（单位：元）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2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（七）“本年‘三公’经费决算数”核对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“本年‘三公’经费决算数”应当与2020年决算报表的《机构运行信息表》（财决附03表）中“三公”经费支出的支出合计数一致，即表第2栏次第2行统计数（单位：元）。</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900"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（八）“本年实际采购金额”核对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“本年实际采购金额”应当与决算报表《机构运行信息表》（财决附03表）第3栏次第40行“政府采购支出合计”的统计数（单位：元）一致。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596"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（九）“年末总资产账面金额”核对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单位的“年末总资产账面金额”应当与国有资产报表《资产负债表》（财资01表）中第2栏次第1行资产合计期末数（单位：元）一致；汇总单位的“年末总资产账面金额”应当与国有资产报表《资产负债汇总表》（财资综01表）中第2栏次第1行资产合计期末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3006"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（十）“固定资产本期减少额”核对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单位的“固定资产本期减少额”应当与国有资产报表中《资产处置情况表》（财资10表）中本期减少的固定资产账面原值，即表第6栏次第1行固定资产原值小计数（单位：元）一致；汇总单位的“固定资产本期减少额”应当与国有资产报表中《资产处置情况汇总表》（财资综06表）中本期减少的固定资产账面原值，即表第2栏次第3行固定资产账面原值小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405"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（十一）“年度实际投资额”核对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“年度实际投资额”应当与决算报表《项目支出决算明细表》（财决05-2表）“资本性支出（基本建设）” 第62栏次第1行小计数（单位：元）一致。</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一致/差异在10%以内/差异较大需要说明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415" w:hRule="atLeast"/>
        </w:trPr>
        <w:tc>
          <w:tcPr>
            <w:tcW w:w="14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五、数值型指标的合理性</w:t>
            </w: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（一）“内部控制机构运行情况”异常值排查核对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本年单位内部控制领导小组会议次数、本年单位开展内部控制专题培训次数、内部控制相关问题数量、通过内部控制体系进行整改的问题数量不存在不合理的异常值。</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无异常/存在异常需要说明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1261" w:hRule="atLeast"/>
        </w:trPr>
        <w:tc>
          <w:tcPr>
            <w:tcW w:w="141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（二）“内部控制制度执行情况”异常值排查核对</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所有数值型数据，不存在不合理的异常值，尤其项目数量、合同订立数、经合法性审查的合同数不能误填为金额。</w:t>
            </w:r>
          </w:p>
        </w:tc>
        <w:tc>
          <w:tcPr>
            <w:tcW w:w="2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无异常/存在异常需要说明</w:t>
            </w:r>
          </w:p>
        </w:tc>
        <w:tc>
          <w:tcPr>
            <w:tcW w:w="2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630" w:hRule="atLeast"/>
        </w:trPr>
        <w:tc>
          <w:tcPr>
            <w:tcW w:w="141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六、内控报告抽查审核情况</w:t>
            </w:r>
          </w:p>
        </w:tc>
        <w:tc>
          <w:tcPr>
            <w:tcW w:w="70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抽查户数</w:t>
            </w:r>
          </w:p>
        </w:tc>
        <w:tc>
          <w:tcPr>
            <w:tcW w:w="5515" w:type="dxa"/>
            <w:gridSpan w:val="2"/>
            <w:tcBorders>
              <w:top w:val="nil"/>
              <w:left w:val="nil"/>
              <w:bottom w:val="single" w:color="auto" w:sz="4" w:space="0"/>
              <w:right w:val="single" w:color="auto" w:sz="4" w:space="0"/>
            </w:tcBorders>
            <w:shd w:val="clear" w:color="auto" w:fill="auto"/>
            <w:vAlign w:val="center"/>
          </w:tcPr>
          <w:p>
            <w:pPr>
              <w:widowControl/>
              <w:ind w:right="440"/>
              <w:rPr>
                <w:rFonts w:ascii="宋体" w:hAnsi="宋体" w:cs="宋体"/>
                <w:color w:val="000000"/>
                <w:kern w:val="0"/>
                <w:sz w:val="22"/>
                <w:szCs w:val="22"/>
              </w:rPr>
            </w:pPr>
            <w:r>
              <w:rPr>
                <w:rFonts w:hint="eastAsia" w:ascii="宋体" w:hAnsi="宋体" w:cs="宋体"/>
                <w:color w:val="000000"/>
                <w:kern w:val="0"/>
                <w:sz w:val="22"/>
                <w:szCs w:val="22"/>
              </w:rPr>
              <w:t>（请填列抽查的单位户数）</w:t>
            </w:r>
          </w:p>
        </w:tc>
      </w:tr>
      <w:tr>
        <w:tblPrEx>
          <w:tblCellMar>
            <w:top w:w="0" w:type="dxa"/>
            <w:left w:w="108" w:type="dxa"/>
            <w:bottom w:w="0" w:type="dxa"/>
            <w:right w:w="108" w:type="dxa"/>
          </w:tblCellMar>
        </w:tblPrEx>
        <w:trPr>
          <w:cantSplit/>
          <w:trHeight w:val="630" w:hRule="atLeast"/>
        </w:trPr>
        <w:tc>
          <w:tcPr>
            <w:tcW w:w="1414"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0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抽查单位</w:t>
            </w:r>
          </w:p>
        </w:tc>
        <w:tc>
          <w:tcPr>
            <w:tcW w:w="55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（请填列抽查的具体单位名称）</w:t>
            </w:r>
          </w:p>
        </w:tc>
      </w:tr>
      <w:tr>
        <w:tblPrEx>
          <w:tblCellMar>
            <w:top w:w="0" w:type="dxa"/>
            <w:left w:w="108" w:type="dxa"/>
            <w:bottom w:w="0" w:type="dxa"/>
            <w:right w:w="108" w:type="dxa"/>
          </w:tblCellMar>
        </w:tblPrEx>
        <w:trPr>
          <w:cantSplit/>
          <w:trHeight w:val="1500" w:hRule="atLeast"/>
        </w:trPr>
        <w:tc>
          <w:tcPr>
            <w:tcW w:w="1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按照规定要求开展了检查，确保了内部控制报告质量</w:t>
            </w:r>
          </w:p>
        </w:tc>
        <w:tc>
          <w:tcPr>
            <w:tcW w:w="4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各地区、各部门应当抽取一定比例的所属单位，对其内部控制报告内容的真实性、完整性、规范性和内部控制报告编报工作进行检查。</w:t>
            </w:r>
          </w:p>
        </w:tc>
        <w:tc>
          <w:tcPr>
            <w:tcW w:w="55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（请填列抽查情况，包括抽查发现的问题、整改情况等）</w:t>
            </w:r>
          </w:p>
        </w:tc>
      </w:tr>
    </w:tbl>
    <w:p>
      <w:r>
        <w:rPr>
          <w:rFonts w:hint="eastAsia"/>
        </w:rPr>
        <w:t>注：上下年数据差异率，以上年数据为计算基数；同口径数据差异率，以部门决算、资产报告等外部数据为计算基数。</w:t>
      </w:r>
    </w:p>
    <w:p>
      <w:pPr>
        <w:numPr>
          <w:ilvl w:val="0"/>
          <w:numId w:val="0"/>
        </w:numPr>
        <w:jc w:val="center"/>
        <w:rPr>
          <w:rFonts w:hint="default" w:ascii="黑体" w:hAnsi="黑体" w:eastAsia="黑体" w:cs="黑体"/>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69.40.27/newoa/missive/kinggridOfficeServer.do?method=officeProcess"/>
  </w:docVars>
  <w:rsids>
    <w:rsidRoot w:val="00000000"/>
    <w:rsid w:val="095F235F"/>
    <w:rsid w:val="0CC7282C"/>
    <w:rsid w:val="0DAD5DEA"/>
    <w:rsid w:val="204766CC"/>
    <w:rsid w:val="2D6E5A89"/>
    <w:rsid w:val="36011356"/>
    <w:rsid w:val="45734C25"/>
    <w:rsid w:val="4FA46720"/>
    <w:rsid w:val="551D5EA0"/>
    <w:rsid w:val="65374687"/>
    <w:rsid w:val="65BD47BE"/>
    <w:rsid w:val="6CBB77CF"/>
    <w:rsid w:val="7B444C28"/>
    <w:rsid w:val="7C3032EE"/>
    <w:rsid w:val="7D8D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2021-06-04T02:21:00Z</dcterms:created>
  <dc:creator>yldirk</dc:creator>
  <cp:lastModifiedBy>姚艳燕</cp:lastModifiedBy>
  <dcterms:modified xsi:type="dcterms:W3CDTF">2021-06-08T10:22:26Z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1549CF02DEEB4519AADD31B9479E2A8C</vt:lpwstr>
  </property>
</Properties>
</file>